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8D" w:rsidRPr="00AD08FA" w:rsidRDefault="00B4048D" w:rsidP="00B4048D">
      <w:pPr>
        <w:ind w:firstLine="709"/>
        <w:jc w:val="both"/>
        <w:rPr>
          <w:rFonts w:ascii="Verdana" w:hAnsi="Verdana"/>
          <w:b/>
        </w:rPr>
      </w:pPr>
      <w:r w:rsidRPr="00AD08FA">
        <w:rPr>
          <w:rFonts w:ascii="Verdana" w:hAnsi="Verdana"/>
          <w:b/>
        </w:rPr>
        <w:t xml:space="preserve">Тема </w:t>
      </w:r>
      <w:r w:rsidR="00555DFF">
        <w:rPr>
          <w:rFonts w:ascii="Verdana" w:hAnsi="Verdana"/>
          <w:b/>
        </w:rPr>
        <w:t>2.7</w:t>
      </w:r>
      <w:bookmarkStart w:id="0" w:name="_GoBack"/>
      <w:bookmarkEnd w:id="0"/>
      <w:r w:rsidRPr="00AD08FA">
        <w:rPr>
          <w:rFonts w:ascii="Verdana" w:hAnsi="Verdana"/>
          <w:b/>
        </w:rPr>
        <w:t xml:space="preserve"> Почвенные коллоиды, поглотительная способность почвы и ее роль в формировании плодородия</w:t>
      </w:r>
    </w:p>
    <w:p w:rsidR="00395586" w:rsidRPr="00AD08FA" w:rsidRDefault="00395586" w:rsidP="00395586">
      <w:pPr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1 Почвенные коллоиды и их происхождение. </w:t>
      </w:r>
    </w:p>
    <w:p w:rsidR="00395586" w:rsidRPr="00AD08FA" w:rsidRDefault="00395586" w:rsidP="00395586">
      <w:pPr>
        <w:jc w:val="both"/>
        <w:rPr>
          <w:rFonts w:ascii="Verdana" w:hAnsi="Verdana"/>
        </w:rPr>
      </w:pPr>
      <w:r w:rsidRPr="00AD08FA">
        <w:rPr>
          <w:rFonts w:ascii="Verdana" w:hAnsi="Verdana"/>
        </w:rPr>
        <w:t>2 Построение почвенной мицеллы, гидрофобные  и гидрофильные почвенные коллоиды.</w:t>
      </w:r>
    </w:p>
    <w:p w:rsidR="00395586" w:rsidRPr="00AD08FA" w:rsidRDefault="00395586" w:rsidP="00395586">
      <w:pPr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3 Почвенно-поглотительный комплекс. </w:t>
      </w:r>
    </w:p>
    <w:p w:rsidR="00036E17" w:rsidRPr="00741204" w:rsidRDefault="00395586" w:rsidP="00395586">
      <w:pPr>
        <w:rPr>
          <w:rFonts w:ascii="Verdana" w:hAnsi="Verdana"/>
        </w:rPr>
      </w:pPr>
      <w:r w:rsidRPr="00AD08FA">
        <w:rPr>
          <w:rFonts w:ascii="Verdana" w:hAnsi="Verdana"/>
        </w:rPr>
        <w:t>4 Современные представления о почвенных коллоидах.</w:t>
      </w:r>
    </w:p>
    <w:p w:rsidR="00395586" w:rsidRPr="00741204" w:rsidRDefault="00395586" w:rsidP="00395586">
      <w:pPr>
        <w:rPr>
          <w:rFonts w:ascii="Verdana" w:hAnsi="Verdana"/>
        </w:rPr>
      </w:pPr>
    </w:p>
    <w:p w:rsidR="00395586" w:rsidRPr="00AD08FA" w:rsidRDefault="00395586" w:rsidP="00395586">
      <w:pPr>
        <w:rPr>
          <w:rFonts w:ascii="Verdana" w:hAnsi="Verdana"/>
          <w:b/>
        </w:rPr>
      </w:pPr>
      <w:r w:rsidRPr="00AD08FA">
        <w:rPr>
          <w:rFonts w:ascii="Verdana" w:hAnsi="Verdana"/>
          <w:b/>
        </w:rPr>
        <w:t>Почвенные коллоиды и их происхождение.</w:t>
      </w:r>
    </w:p>
    <w:p w:rsidR="00612CAD" w:rsidRPr="00AD08FA" w:rsidRDefault="00395586" w:rsidP="00612CAD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Почвенными коллоидами называются высокодисперсные минеральные, органические и </w:t>
      </w:r>
      <w:proofErr w:type="gramStart"/>
      <w:r w:rsidRPr="00AD08FA">
        <w:rPr>
          <w:rFonts w:ascii="Verdana" w:hAnsi="Verdana"/>
        </w:rPr>
        <w:t>органо-минеральные</w:t>
      </w:r>
      <w:proofErr w:type="gramEnd"/>
      <w:r w:rsidRPr="00AD08FA">
        <w:rPr>
          <w:rFonts w:ascii="Verdana" w:hAnsi="Verdana"/>
        </w:rPr>
        <w:t xml:space="preserve"> частицы и молекулы размером от 0,1 до 0,001 микрона. Коллоидные свойства начинают проявляться у частиц размером менее 1 микрона. Или 0,001 мм – </w:t>
      </w:r>
      <w:proofErr w:type="spellStart"/>
      <w:r w:rsidRPr="00AD08FA">
        <w:rPr>
          <w:rFonts w:ascii="Verdana" w:hAnsi="Verdana"/>
        </w:rPr>
        <w:t>предколлоидная</w:t>
      </w:r>
      <w:proofErr w:type="spellEnd"/>
      <w:r w:rsidRPr="00AD08FA">
        <w:rPr>
          <w:rFonts w:ascii="Verdana" w:hAnsi="Verdana"/>
        </w:rPr>
        <w:t xml:space="preserve"> фракция. С водой они образуют коллоидные растворы, обнаруживают броуновское движение, проходят через бумажные и не проходят </w:t>
      </w:r>
      <w:r w:rsidR="00612CAD" w:rsidRPr="00AD08FA">
        <w:rPr>
          <w:rFonts w:ascii="Verdana" w:hAnsi="Verdana"/>
        </w:rPr>
        <w:t>через органические фильтры. Отмечается, что водные растворы с частицами менее 0,001 микрона – истинные, или молекулярные растворы. Вещества, раздробленные до коллоидных частиц, обладают большой удельной поверхностью. Коллоиды по механическому составу относятся к фракции ила (частицы менее 0,001 мм), а по двучленной классификации  - к фракции физической глины (частицы менее 0,01 мм).</w:t>
      </w:r>
    </w:p>
    <w:p w:rsidR="00612CAD" w:rsidRPr="00AD08FA" w:rsidRDefault="00612CAD" w:rsidP="00612CAD">
      <w:pPr>
        <w:ind w:firstLine="567"/>
        <w:jc w:val="both"/>
        <w:rPr>
          <w:rFonts w:ascii="Verdana" w:hAnsi="Verdana"/>
          <w:b/>
        </w:rPr>
      </w:pPr>
      <w:r w:rsidRPr="00AD08FA">
        <w:rPr>
          <w:rFonts w:ascii="Verdana" w:hAnsi="Verdana"/>
          <w:b/>
        </w:rPr>
        <w:t>Строение и состав почвенных коллоидов.</w:t>
      </w:r>
    </w:p>
    <w:p w:rsidR="00612CAD" w:rsidRPr="00AD08FA" w:rsidRDefault="00612CAD" w:rsidP="00612CAD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Коллоиды – двухфазные системы и состоят из дисперсной фазы (массы коллоидных частиц) и дисперсной среды (почвенный раствор). Характерными особенностями почвенных коллоидов являются очень большая суммарная и удельная поверхность и наличие двойного электрического слоя ионной на границе раздела между дисперсной фазой и дисперсной средой.</w:t>
      </w:r>
    </w:p>
    <w:p w:rsidR="00612CAD" w:rsidRPr="00AD08FA" w:rsidRDefault="00612CAD" w:rsidP="00612CAD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Коллоидную частицу, по предложению </w:t>
      </w:r>
      <w:proofErr w:type="spellStart"/>
      <w:r w:rsidRPr="00AD08FA">
        <w:rPr>
          <w:rFonts w:ascii="Verdana" w:hAnsi="Verdana"/>
        </w:rPr>
        <w:t>Вигнера</w:t>
      </w:r>
      <w:proofErr w:type="spellEnd"/>
      <w:r w:rsidRPr="00AD08FA">
        <w:rPr>
          <w:rFonts w:ascii="Verdana" w:hAnsi="Verdana"/>
        </w:rPr>
        <w:t xml:space="preserve">, называют мицеллой, которая состоит </w:t>
      </w:r>
      <w:r w:rsidR="00470CAF" w:rsidRPr="00AD08FA">
        <w:rPr>
          <w:rFonts w:ascii="Verdana" w:hAnsi="Verdana"/>
        </w:rPr>
        <w:t>из ядра, слоя потенциалопределяющих ионов, неподвижного и диффузного слоя компенсирующих ионов</w:t>
      </w:r>
      <w:r w:rsidR="00741204">
        <w:rPr>
          <w:rFonts w:ascii="Verdana" w:hAnsi="Verdana"/>
        </w:rPr>
        <w:t xml:space="preserve"> (рис.)</w:t>
      </w:r>
      <w:r w:rsidR="00470CAF" w:rsidRPr="00AD08FA">
        <w:rPr>
          <w:rFonts w:ascii="Verdana" w:hAnsi="Verdana"/>
        </w:rPr>
        <w:t>.</w:t>
      </w:r>
    </w:p>
    <w:p w:rsidR="00395586" w:rsidRPr="00AD08FA" w:rsidRDefault="00470CAF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Ядро вместе с потенциалопределяющим слоем ионов называют гранулой. Часть ионов компенсирующего слоя неподвижна, т.к. прочно связана с внутренним слоем ионов, часть подвижна и образует внешний, или диффузный слой. Ионы диффузного слоя способны обмениваться с ионами </w:t>
      </w:r>
      <w:proofErr w:type="spellStart"/>
      <w:r w:rsidRPr="00AD08FA">
        <w:rPr>
          <w:rFonts w:ascii="Verdana" w:hAnsi="Verdana"/>
        </w:rPr>
        <w:t>интермицеллярного</w:t>
      </w:r>
      <w:proofErr w:type="spellEnd"/>
      <w:r w:rsidRPr="00AD08FA">
        <w:rPr>
          <w:rFonts w:ascii="Verdana" w:hAnsi="Verdana"/>
        </w:rPr>
        <w:t xml:space="preserve"> (почвенного) раствора, обусловливая физико-химическую поглотительную способность. Коллоидная мицелла </w:t>
      </w:r>
      <w:proofErr w:type="spellStart"/>
      <w:r w:rsidRPr="00AD08FA">
        <w:rPr>
          <w:rFonts w:ascii="Verdana" w:hAnsi="Verdana"/>
        </w:rPr>
        <w:t>электронейтральна</w:t>
      </w:r>
      <w:proofErr w:type="spellEnd"/>
      <w:r w:rsidRPr="00AD08FA">
        <w:rPr>
          <w:rFonts w:ascii="Verdana" w:hAnsi="Verdana"/>
        </w:rPr>
        <w:t>, но поскольку основная масса принадлежит грануле, заряд последней рассматривается как заряд всего коллоида.</w:t>
      </w:r>
    </w:p>
    <w:p w:rsidR="00741204" w:rsidRDefault="00741204" w:rsidP="00741204">
      <w:pPr>
        <w:shd w:val="clear" w:color="auto" w:fill="E2F1FF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lastRenderedPageBreak/>
        <w:drawing>
          <wp:inline distT="0" distB="0" distL="0" distR="0" wp14:anchorId="6E7C0AAA" wp14:editId="27B212D2">
            <wp:extent cx="2724150" cy="2838450"/>
            <wp:effectExtent l="0" t="0" r="0" b="0"/>
            <wp:docPr id="2" name="Рисунок 2" descr="Почвенные коллоиды. строение, свойства и состав почвенных коллои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чвенные коллоиды. строение, свойства и состав почвенных коллоидо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204" w:rsidRDefault="00741204" w:rsidP="00741204">
      <w:pPr>
        <w:pStyle w:val="a6"/>
        <w:shd w:val="clear" w:color="auto" w:fill="E2F1FF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Рис. Схема строения коллоидной мицеллы (по Н. И. Горбунову)</w:t>
      </w:r>
    </w:p>
    <w:p w:rsidR="00741204" w:rsidRDefault="00741204" w:rsidP="00470CAF">
      <w:pPr>
        <w:ind w:firstLine="567"/>
        <w:jc w:val="both"/>
        <w:rPr>
          <w:rFonts w:ascii="Verdana" w:hAnsi="Verdana"/>
        </w:rPr>
      </w:pPr>
    </w:p>
    <w:p w:rsidR="001A79CD" w:rsidRPr="00AD08FA" w:rsidRDefault="001A79CD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Многие свойства почв зависят от состава и свойств коллоидных частиц. В природе коллоидные частицы образуются при измельчении минералов и горных пород под влиянием выветривания  и почвообразования, разложения органических веществ, образовании гумуса, в котором принимают участие органические и минеральные соединения. По происхождению коллоидные частицы делятся </w:t>
      </w:r>
      <w:proofErr w:type="gramStart"/>
      <w:r w:rsidRPr="00AD08FA">
        <w:rPr>
          <w:rFonts w:ascii="Verdana" w:hAnsi="Verdana"/>
        </w:rPr>
        <w:t>на</w:t>
      </w:r>
      <w:proofErr w:type="gramEnd"/>
      <w:r w:rsidRPr="00AD08FA">
        <w:rPr>
          <w:rFonts w:ascii="Verdana" w:hAnsi="Verdana"/>
        </w:rPr>
        <w:t xml:space="preserve"> минеральные, органические и органо-минеральные.</w:t>
      </w:r>
    </w:p>
    <w:p w:rsidR="001A79CD" w:rsidRPr="00AD08FA" w:rsidRDefault="001A79CD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Минеральные коллоиды.</w:t>
      </w:r>
      <w:r w:rsidR="00797073" w:rsidRPr="00AD08FA">
        <w:rPr>
          <w:rFonts w:ascii="Verdana" w:hAnsi="Verdana"/>
        </w:rPr>
        <w:t xml:space="preserve"> </w:t>
      </w:r>
      <w:r w:rsidRPr="00AD08FA">
        <w:rPr>
          <w:rFonts w:ascii="Verdana" w:hAnsi="Verdana"/>
        </w:rPr>
        <w:t xml:space="preserve">В их состав </w:t>
      </w:r>
      <w:r w:rsidR="00797073" w:rsidRPr="00AD08FA">
        <w:rPr>
          <w:rFonts w:ascii="Verdana" w:hAnsi="Verdana"/>
        </w:rPr>
        <w:t>входят вторичные глинистые минералы (гидрослюды, монтмориллонит, каолинит, гетит, гидраты окиси железа.) а также мелкие частицы первичных минералов (в основном кварц и слюды).</w:t>
      </w:r>
    </w:p>
    <w:p w:rsidR="00797073" w:rsidRPr="00AD08FA" w:rsidRDefault="00797073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Органические коллоиды представлены в почве главным образом гумусовыми кислотами и их солями (</w:t>
      </w:r>
      <w:proofErr w:type="spellStart"/>
      <w:r w:rsidRPr="00AD08FA">
        <w:rPr>
          <w:rFonts w:ascii="Verdana" w:hAnsi="Verdana"/>
        </w:rPr>
        <w:t>гуматами</w:t>
      </w:r>
      <w:proofErr w:type="spellEnd"/>
      <w:r w:rsidRPr="00AD08FA">
        <w:rPr>
          <w:rFonts w:ascii="Verdana" w:hAnsi="Verdana"/>
        </w:rPr>
        <w:t xml:space="preserve">, </w:t>
      </w:r>
      <w:proofErr w:type="spellStart"/>
      <w:r w:rsidRPr="00AD08FA">
        <w:rPr>
          <w:rFonts w:ascii="Verdana" w:hAnsi="Verdana"/>
        </w:rPr>
        <w:t>фульватами</w:t>
      </w:r>
      <w:proofErr w:type="spellEnd"/>
      <w:r w:rsidRPr="00AD08FA">
        <w:rPr>
          <w:rFonts w:ascii="Verdana" w:hAnsi="Verdana"/>
        </w:rPr>
        <w:t>, алюм</w:t>
      </w:r>
      <w:proofErr w:type="gramStart"/>
      <w:r w:rsidRPr="00AD08FA">
        <w:rPr>
          <w:rFonts w:ascii="Verdana" w:hAnsi="Verdana"/>
        </w:rPr>
        <w:t>о-</w:t>
      </w:r>
      <w:proofErr w:type="gramEnd"/>
      <w:r w:rsidRPr="00AD08FA">
        <w:rPr>
          <w:rFonts w:ascii="Verdana" w:hAnsi="Verdana"/>
        </w:rPr>
        <w:t xml:space="preserve"> и </w:t>
      </w:r>
      <w:proofErr w:type="spellStart"/>
      <w:r w:rsidRPr="00AD08FA">
        <w:rPr>
          <w:rFonts w:ascii="Verdana" w:hAnsi="Verdana"/>
        </w:rPr>
        <w:t>железогумусовыми</w:t>
      </w:r>
      <w:proofErr w:type="spellEnd"/>
      <w:r w:rsidRPr="00AD08FA">
        <w:rPr>
          <w:rFonts w:ascii="Verdana" w:hAnsi="Verdana"/>
        </w:rPr>
        <w:t xml:space="preserve"> соединениями).</w:t>
      </w:r>
    </w:p>
    <w:p w:rsidR="00797073" w:rsidRPr="00AD08FA" w:rsidRDefault="00797073" w:rsidP="00470CAF">
      <w:pPr>
        <w:ind w:firstLine="567"/>
        <w:jc w:val="both"/>
        <w:rPr>
          <w:rFonts w:ascii="Verdana" w:hAnsi="Verdana"/>
        </w:rPr>
      </w:pPr>
      <w:proofErr w:type="gramStart"/>
      <w:r w:rsidRPr="00AD08FA">
        <w:rPr>
          <w:rFonts w:ascii="Verdana" w:hAnsi="Verdana"/>
        </w:rPr>
        <w:t>Органо-минеральные</w:t>
      </w:r>
      <w:proofErr w:type="gramEnd"/>
      <w:r w:rsidRPr="00AD08FA">
        <w:rPr>
          <w:rFonts w:ascii="Verdana" w:hAnsi="Verdana"/>
        </w:rPr>
        <w:t xml:space="preserve"> коллоиды широко распространены в верхних горизонтах всех почв. Они представляют собой соединения гумусовых веще</w:t>
      </w:r>
      <w:proofErr w:type="gramStart"/>
      <w:r w:rsidRPr="00AD08FA">
        <w:rPr>
          <w:rFonts w:ascii="Verdana" w:hAnsi="Verdana"/>
        </w:rPr>
        <w:t>ств с гл</w:t>
      </w:r>
      <w:proofErr w:type="gramEnd"/>
      <w:r w:rsidRPr="00AD08FA">
        <w:rPr>
          <w:rFonts w:ascii="Verdana" w:hAnsi="Verdana"/>
        </w:rPr>
        <w:t xml:space="preserve">инистыми (вторичными) минералами. Основными минералами, входящими в состав этих коллоидов, являются монтмориллонитовая и гидрослюдистая группы, а также всегда сопутствующие им  в почве полуторные оксиды и кремнезем. </w:t>
      </w:r>
    </w:p>
    <w:p w:rsidR="00797073" w:rsidRPr="00AD08FA" w:rsidRDefault="00797073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Заряд частиц легко проверить. Если через V-образную трубку с почвенным раствором пропускать электрический ток, то большая часть мин</w:t>
      </w:r>
      <w:r w:rsidR="00DE763F">
        <w:rPr>
          <w:rFonts w:ascii="Verdana" w:hAnsi="Verdana"/>
        </w:rPr>
        <w:t>е</w:t>
      </w:r>
      <w:r w:rsidRPr="00AD08FA">
        <w:rPr>
          <w:rFonts w:ascii="Verdana" w:hAnsi="Verdana"/>
        </w:rPr>
        <w:t xml:space="preserve">ральных и органических коллоидов передвинется к положительно заряженному электроду, подтверждая правильность вывода об отрицательном заряде почвенных коллоидов. </w:t>
      </w:r>
      <w:r w:rsidR="00231E08" w:rsidRPr="00AD08FA">
        <w:rPr>
          <w:rFonts w:ascii="Verdana" w:hAnsi="Verdana"/>
        </w:rPr>
        <w:t>Это явление называют электрофорезом.</w:t>
      </w:r>
    </w:p>
    <w:p w:rsidR="00231E08" w:rsidRPr="00AD08FA" w:rsidRDefault="00231E08" w:rsidP="00470CAF">
      <w:pPr>
        <w:ind w:firstLine="567"/>
        <w:jc w:val="both"/>
        <w:rPr>
          <w:rFonts w:ascii="Verdana" w:hAnsi="Verdana"/>
          <w:b/>
        </w:rPr>
      </w:pPr>
      <w:r w:rsidRPr="00AD08FA">
        <w:rPr>
          <w:rFonts w:ascii="Verdana" w:hAnsi="Verdana"/>
          <w:b/>
        </w:rPr>
        <w:t>Понятие о коллоидных растворах.</w:t>
      </w:r>
    </w:p>
    <w:p w:rsidR="00231E08" w:rsidRPr="00AD08FA" w:rsidRDefault="00231E08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Коллоидные частицы с водой образуют коллоидные растворы двух типов – золь и гель. Золь – коллоидный раствор, в котором частицы находятся во взвешенном состоянии, так как они почти не оседают. </w:t>
      </w:r>
      <w:r w:rsidRPr="00AD08FA">
        <w:rPr>
          <w:rFonts w:ascii="Verdana" w:hAnsi="Verdana"/>
        </w:rPr>
        <w:lastRenderedPageBreak/>
        <w:t xml:space="preserve">Например, коллоидные растворы солонцовых почв не оседают в течение 2-5 лет. В форме золя особенно тонкие частички способны проникать глубоко в почву. Частички золя не оседают, так как каждая из них имеет одинаковый заряд. Известно, что частички с одинаковым зарядом отталкиваются. Если сила отталкивания больше силы тяжести, то все </w:t>
      </w:r>
      <w:r w:rsidR="00D5681C" w:rsidRPr="00AD08FA">
        <w:rPr>
          <w:rFonts w:ascii="Verdana" w:hAnsi="Verdana"/>
        </w:rPr>
        <w:t>они находятся во взвешенном состоянии. Для того</w:t>
      </w:r>
      <w:proofErr w:type="gramStart"/>
      <w:r w:rsidR="00D5681C" w:rsidRPr="00AD08FA">
        <w:rPr>
          <w:rFonts w:ascii="Verdana" w:hAnsi="Verdana"/>
        </w:rPr>
        <w:t>,</w:t>
      </w:r>
      <w:proofErr w:type="gramEnd"/>
      <w:r w:rsidR="00D5681C" w:rsidRPr="00AD08FA">
        <w:rPr>
          <w:rFonts w:ascii="Verdana" w:hAnsi="Verdana"/>
        </w:rPr>
        <w:t xml:space="preserve"> чтобы частички осели, нужно внести в раствор вещества, имеющие противоположный заряд. Эти вещества называются электролитами. К ним в первую очередь относятся простые минеральные соли.</w:t>
      </w:r>
    </w:p>
    <w:p w:rsidR="00D5681C" w:rsidRPr="00AD08FA" w:rsidRDefault="00D5681C" w:rsidP="00470CAF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Обычный почвенный раствор, как известно, содержит освобождающиеся при выветривании и почвообразовании простые минеральные соли. Молекулы солей или электролитов хорошо </w:t>
      </w:r>
      <w:proofErr w:type="spellStart"/>
      <w:r w:rsidRPr="00AD08FA">
        <w:rPr>
          <w:rFonts w:ascii="Verdana" w:hAnsi="Verdana"/>
        </w:rPr>
        <w:t>диссоциированы</w:t>
      </w:r>
      <w:proofErr w:type="spellEnd"/>
      <w:r w:rsidRPr="00AD08FA">
        <w:rPr>
          <w:rFonts w:ascii="Verdana" w:hAnsi="Verdana"/>
        </w:rPr>
        <w:t xml:space="preserve"> в воде. Положительно заряженные ионы металлов взаимодействуют с отрицательно заряженными коллоидными частицами и нейтрализуют их. </w:t>
      </w:r>
      <w:proofErr w:type="spellStart"/>
      <w:r w:rsidRPr="00AD08FA">
        <w:rPr>
          <w:rFonts w:ascii="Verdana" w:hAnsi="Verdana"/>
        </w:rPr>
        <w:t>Электронейтральные</w:t>
      </w:r>
      <w:proofErr w:type="spellEnd"/>
      <w:r w:rsidRPr="00AD08FA">
        <w:rPr>
          <w:rFonts w:ascii="Verdana" w:hAnsi="Verdana"/>
        </w:rPr>
        <w:t xml:space="preserve"> частички начинают медленно опускаться в воде под действием силы тяжести, одновременно склеиваясь друг с другом, обволакивая более крупные почвенные частицы, образуя пленки и корочки в почвенных трещинах. Захватывая воду, они образуют новый вид коллоидного раствора – гель. </w:t>
      </w:r>
      <w:proofErr w:type="gramStart"/>
      <w:r w:rsidRPr="00AD08FA">
        <w:rPr>
          <w:rFonts w:ascii="Verdana" w:hAnsi="Verdana"/>
        </w:rPr>
        <w:t>В состоянии геля коллоидный раствор приобретает свойство клея (греч.</w:t>
      </w:r>
      <w:proofErr w:type="gramEnd"/>
      <w:r w:rsidRPr="00AD08FA">
        <w:rPr>
          <w:rFonts w:ascii="Verdana" w:hAnsi="Verdana"/>
        </w:rPr>
        <w:t xml:space="preserve"> </w:t>
      </w:r>
      <w:proofErr w:type="spellStart"/>
      <w:proofErr w:type="gramStart"/>
      <w:r w:rsidRPr="00AD08FA">
        <w:rPr>
          <w:rFonts w:ascii="Verdana" w:hAnsi="Verdana"/>
          <w:lang w:val="en-US"/>
        </w:rPr>
        <w:t>Colla</w:t>
      </w:r>
      <w:proofErr w:type="spellEnd"/>
      <w:r w:rsidRPr="00741204">
        <w:rPr>
          <w:rFonts w:ascii="Verdana" w:hAnsi="Verdana"/>
        </w:rPr>
        <w:t xml:space="preserve"> – клей,</w:t>
      </w:r>
      <w:r w:rsidRPr="00AD08FA">
        <w:rPr>
          <w:rFonts w:ascii="Verdana" w:hAnsi="Verdana"/>
        </w:rPr>
        <w:t xml:space="preserve"> </w:t>
      </w:r>
      <w:proofErr w:type="spellStart"/>
      <w:r w:rsidR="00B4048D" w:rsidRPr="00AD08FA">
        <w:rPr>
          <w:rFonts w:ascii="Verdana" w:hAnsi="Verdana"/>
          <w:lang w:val="en-US"/>
        </w:rPr>
        <w:t>eidos</w:t>
      </w:r>
      <w:proofErr w:type="spellEnd"/>
      <w:r w:rsidR="00B4048D" w:rsidRPr="00741204">
        <w:rPr>
          <w:rFonts w:ascii="Verdana" w:hAnsi="Verdana"/>
        </w:rPr>
        <w:t xml:space="preserve"> – видный</w:t>
      </w:r>
      <w:r w:rsidR="00B4048D" w:rsidRPr="00AD08FA">
        <w:rPr>
          <w:rFonts w:ascii="Verdana" w:hAnsi="Verdana"/>
        </w:rPr>
        <w:t>, т.е. клеевидный).</w:t>
      </w:r>
      <w:proofErr w:type="gramEnd"/>
    </w:p>
    <w:p w:rsidR="00473AC1" w:rsidRPr="00AD08FA" w:rsidRDefault="00473AC1" w:rsidP="00473AC1">
      <w:pPr>
        <w:ind w:firstLine="567"/>
        <w:jc w:val="both"/>
        <w:rPr>
          <w:rFonts w:ascii="Verdana" w:hAnsi="Verdana"/>
          <w:b/>
        </w:rPr>
      </w:pPr>
      <w:r w:rsidRPr="00AD08FA">
        <w:rPr>
          <w:rFonts w:ascii="Verdana" w:hAnsi="Verdana"/>
          <w:b/>
        </w:rPr>
        <w:t>Коагуляция и пептизация коллоидов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Коагуляция – процесс перехода коллоида из состояния золя в состояние геля. При этом коллоиды теряют </w:t>
      </w:r>
      <w:proofErr w:type="gramStart"/>
      <w:r w:rsidRPr="00AD08FA">
        <w:rPr>
          <w:rFonts w:ascii="Verdana" w:hAnsi="Verdana"/>
        </w:rPr>
        <w:t>заряд</w:t>
      </w:r>
      <w:proofErr w:type="gramEnd"/>
      <w:r w:rsidRPr="00AD08FA">
        <w:rPr>
          <w:rFonts w:ascii="Verdana" w:hAnsi="Verdana"/>
        </w:rPr>
        <w:t xml:space="preserve"> и происходит слипание их в агрегаты. Концентрация электролита – соли, при которой начинается процесс коагуляции, называется порогом коагуляции, который зависит от валентности и атомного веса катионов, образующих лиотропный ряд по увеличению коагулирующего влияния на коллоиды: </w:t>
      </w:r>
      <w:proofErr w:type="spellStart"/>
      <w:r w:rsidRPr="00AD08FA">
        <w:rPr>
          <w:rFonts w:ascii="Verdana" w:hAnsi="Verdana"/>
        </w:rPr>
        <w:t>Li</w:t>
      </w:r>
      <w:proofErr w:type="spellEnd"/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Na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NH</w:t>
      </w:r>
      <w:r w:rsidRPr="00AD08FA">
        <w:rPr>
          <w:rFonts w:ascii="Verdana" w:hAnsi="Verdana"/>
          <w:vertAlign w:val="superscript"/>
        </w:rPr>
        <w:t>4+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K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Mg</w:t>
      </w:r>
      <w:r w:rsidRPr="00AD08FA">
        <w:rPr>
          <w:rFonts w:ascii="Verdana" w:hAnsi="Verdana"/>
          <w:vertAlign w:val="superscript"/>
        </w:rPr>
        <w:t>2+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H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proofErr w:type="spellStart"/>
      <w:r w:rsidRPr="00AD08FA">
        <w:rPr>
          <w:rFonts w:ascii="Verdana" w:hAnsi="Verdana"/>
          <w:lang w:val="en-US"/>
        </w:rPr>
        <w:t>Ca</w:t>
      </w:r>
      <w:proofErr w:type="spellEnd"/>
      <w:r w:rsidRPr="00AD08FA">
        <w:rPr>
          <w:rFonts w:ascii="Verdana" w:hAnsi="Verdana"/>
          <w:vertAlign w:val="superscript"/>
        </w:rPr>
        <w:t>2+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Ba</w:t>
      </w:r>
      <w:r w:rsidRPr="00AD08FA">
        <w:rPr>
          <w:rFonts w:ascii="Verdana" w:hAnsi="Verdana"/>
          <w:vertAlign w:val="superscript"/>
        </w:rPr>
        <w:t>2+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Al</w:t>
      </w:r>
      <w:r w:rsidRPr="00AD08FA">
        <w:rPr>
          <w:rFonts w:ascii="Verdana" w:hAnsi="Verdana"/>
          <w:vertAlign w:val="superscript"/>
        </w:rPr>
        <w:t>3+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Fe</w:t>
      </w:r>
      <w:r w:rsidRPr="00AD08FA">
        <w:rPr>
          <w:rFonts w:ascii="Verdana" w:hAnsi="Verdana"/>
          <w:vertAlign w:val="superscript"/>
        </w:rPr>
        <w:t>3+</w:t>
      </w:r>
      <w:r w:rsidRPr="00AD08FA">
        <w:rPr>
          <w:rFonts w:ascii="Verdana" w:hAnsi="Verdana"/>
        </w:rPr>
        <w:t>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Самые сильные коагуляторы – железо и алюминий, самые слабые – одновалентные элементы, затем двухвалентные, наиболее полно и быстро происходит коагуляция при воздействии  трехвалентных элементов.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После дождей и особенно весной количество воды в почве </w:t>
      </w:r>
      <w:proofErr w:type="gramStart"/>
      <w:r w:rsidRPr="00AD08FA">
        <w:rPr>
          <w:rFonts w:ascii="Verdana" w:hAnsi="Verdana"/>
        </w:rPr>
        <w:t>увеличивается</w:t>
      </w:r>
      <w:proofErr w:type="gramEnd"/>
      <w:r w:rsidRPr="00AD08FA">
        <w:rPr>
          <w:rFonts w:ascii="Verdana" w:hAnsi="Verdana"/>
        </w:rPr>
        <w:t xml:space="preserve"> и часть коллоидов из геля переходит в золь. Это происходит потому, что концентрация электролита при добавлении воды уменьшается, частички снова приобретают одинаковые заряды и начинают отталкиваться – происходит процесс </w:t>
      </w:r>
      <w:r w:rsidRPr="00AD08FA">
        <w:rPr>
          <w:rFonts w:ascii="Verdana" w:hAnsi="Verdana"/>
          <w:i/>
        </w:rPr>
        <w:t>пептизации.</w:t>
      </w:r>
      <w:r w:rsidRPr="00AD08FA">
        <w:rPr>
          <w:rFonts w:ascii="Verdana" w:hAnsi="Verdana"/>
        </w:rPr>
        <w:t xml:space="preserve"> Такие коллоиды называются обратимыми. Коллоиды, насыщенные катионами одновалентных элементов </w:t>
      </w:r>
      <w:r w:rsidRPr="00AD08FA">
        <w:rPr>
          <w:rFonts w:ascii="Verdana" w:hAnsi="Verdana"/>
          <w:i/>
        </w:rPr>
        <w:t xml:space="preserve"> </w:t>
      </w:r>
      <w:proofErr w:type="spellStart"/>
      <w:r w:rsidRPr="00AD08FA">
        <w:rPr>
          <w:rFonts w:ascii="Verdana" w:hAnsi="Verdana"/>
        </w:rPr>
        <w:t>Li</w:t>
      </w:r>
      <w:proofErr w:type="spellEnd"/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Na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NH</w:t>
      </w:r>
      <w:r w:rsidRPr="00AD08FA">
        <w:rPr>
          <w:rFonts w:ascii="Verdana" w:hAnsi="Verdana"/>
          <w:vertAlign w:val="superscript"/>
        </w:rPr>
        <w:t>4+</w:t>
      </w:r>
      <w:r w:rsidRPr="00AD08FA">
        <w:rPr>
          <w:rFonts w:ascii="Verdana" w:hAnsi="Verdana"/>
        </w:rPr>
        <w:t>, образуют обратимые коллоиды, способные переходить из геля в золь. Это происходит вследствие того, что частицы остаются разделенными между собой водными оболочками и при добавлении воды легко расходятся. Необратимые коллоиды образуются под влиянием двух- и трехвалентных элементов, т.е. после коагуляции при любом добавлении воды они не переходят в состояние золя.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Обычно при коагуляции происходит захват молекул воды, причем количество воды, которое может удерживать в себе гель, тем больше, чем меньше валентность и атомный вес элемента. Гели, насыщенные </w:t>
      </w:r>
      <w:r w:rsidRPr="00AD08FA">
        <w:rPr>
          <w:rFonts w:ascii="Verdana" w:hAnsi="Verdana"/>
          <w:lang w:val="en-US"/>
        </w:rPr>
        <w:lastRenderedPageBreak/>
        <w:t>Na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способны удерживать воды в 1000 раз больше своей массы. Используя это свойство, из солей натрия и коллоидов силикатов изготавливают обычный канцелярский клей. </w:t>
      </w:r>
      <w:proofErr w:type="gramStart"/>
      <w:r w:rsidRPr="00AD08FA">
        <w:rPr>
          <w:rFonts w:ascii="Verdana" w:hAnsi="Verdana"/>
        </w:rPr>
        <w:t>Коллоиды, удерживающие большое количество воды, называются гидрофильными (греч.</w:t>
      </w:r>
      <w:proofErr w:type="gramEnd"/>
      <w:r w:rsidRPr="00AD08FA">
        <w:rPr>
          <w:rFonts w:ascii="Verdana" w:hAnsi="Verdana"/>
        </w:rPr>
        <w:t xml:space="preserve"> </w:t>
      </w:r>
      <w:proofErr w:type="spellStart"/>
      <w:proofErr w:type="gramStart"/>
      <w:r w:rsidRPr="00AD08FA">
        <w:rPr>
          <w:rFonts w:ascii="Verdana" w:hAnsi="Verdana"/>
        </w:rPr>
        <w:t>Hydor</w:t>
      </w:r>
      <w:proofErr w:type="spellEnd"/>
      <w:r w:rsidRPr="00AD08FA">
        <w:rPr>
          <w:rFonts w:ascii="Verdana" w:hAnsi="Verdana"/>
        </w:rPr>
        <w:t xml:space="preserve"> – вода, </w:t>
      </w:r>
      <w:proofErr w:type="spellStart"/>
      <w:r w:rsidRPr="00AD08FA">
        <w:rPr>
          <w:rFonts w:ascii="Verdana" w:hAnsi="Verdana"/>
        </w:rPr>
        <w:t>phobos</w:t>
      </w:r>
      <w:proofErr w:type="spellEnd"/>
      <w:r w:rsidRPr="00AD08FA">
        <w:rPr>
          <w:rFonts w:ascii="Verdana" w:hAnsi="Verdana"/>
        </w:rPr>
        <w:t xml:space="preserve"> – люблю).</w:t>
      </w:r>
      <w:proofErr w:type="gramEnd"/>
      <w:r w:rsidRPr="00AD08FA">
        <w:rPr>
          <w:rFonts w:ascii="Verdana" w:hAnsi="Verdana"/>
        </w:rPr>
        <w:t xml:space="preserve"> К ним относятся коллоиды, насыщенные </w:t>
      </w:r>
      <w:r w:rsidRPr="00AD08FA">
        <w:rPr>
          <w:rFonts w:ascii="Verdana" w:hAnsi="Verdana"/>
          <w:lang w:val="en-US"/>
        </w:rPr>
        <w:t>Na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K</w:t>
      </w:r>
      <w:r w:rsidRPr="00AD08FA">
        <w:rPr>
          <w:rFonts w:ascii="Verdana" w:hAnsi="Verdana"/>
          <w:vertAlign w:val="superscript"/>
        </w:rPr>
        <w:t>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Ca</w:t>
      </w:r>
      <w:r w:rsidRPr="00AD08FA">
        <w:rPr>
          <w:rFonts w:ascii="Verdana" w:hAnsi="Verdana"/>
          <w:vertAlign w:val="superscript"/>
        </w:rPr>
        <w:t>2+</w:t>
      </w:r>
      <w:r w:rsidRPr="00AD08FA">
        <w:rPr>
          <w:rFonts w:ascii="Verdana" w:hAnsi="Verdana"/>
        </w:rPr>
        <w:t xml:space="preserve">, </w:t>
      </w:r>
      <w:r w:rsidRPr="00AD08FA">
        <w:rPr>
          <w:rFonts w:ascii="Verdana" w:hAnsi="Verdana"/>
          <w:lang w:val="en-US"/>
        </w:rPr>
        <w:t>Mg</w:t>
      </w:r>
      <w:r w:rsidRPr="00AD08FA">
        <w:rPr>
          <w:rFonts w:ascii="Verdana" w:hAnsi="Verdana"/>
          <w:vertAlign w:val="superscript"/>
        </w:rPr>
        <w:t>2+</w:t>
      </w:r>
      <w:r w:rsidRPr="00AD08FA">
        <w:rPr>
          <w:rFonts w:ascii="Verdana" w:hAnsi="Verdana"/>
        </w:rPr>
        <w:t>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proofErr w:type="gramStart"/>
      <w:r w:rsidRPr="00AD08FA">
        <w:rPr>
          <w:rFonts w:ascii="Verdana" w:hAnsi="Verdana"/>
        </w:rPr>
        <w:t>Коллоиды, удерживающие малое количество воды, называются гидрофобными (греч.</w:t>
      </w:r>
      <w:proofErr w:type="gramEnd"/>
      <w:r w:rsidRPr="00AD08FA">
        <w:rPr>
          <w:rFonts w:ascii="Verdana" w:hAnsi="Verdana"/>
        </w:rPr>
        <w:t xml:space="preserve"> </w:t>
      </w:r>
      <w:proofErr w:type="spellStart"/>
      <w:proofErr w:type="gramStart"/>
      <w:r w:rsidRPr="00AD08FA">
        <w:rPr>
          <w:rFonts w:ascii="Verdana" w:hAnsi="Verdana"/>
          <w:lang w:val="en-US"/>
        </w:rPr>
        <w:t>Phobos</w:t>
      </w:r>
      <w:proofErr w:type="spellEnd"/>
      <w:r w:rsidRPr="00AD08FA">
        <w:rPr>
          <w:rFonts w:ascii="Verdana" w:hAnsi="Verdana"/>
        </w:rPr>
        <w:t xml:space="preserve"> – страх).</w:t>
      </w:r>
      <w:proofErr w:type="gramEnd"/>
      <w:r w:rsidRPr="00AD08FA">
        <w:rPr>
          <w:rFonts w:ascii="Verdana" w:hAnsi="Verdana"/>
        </w:rPr>
        <w:t xml:space="preserve"> Эти коллоиды образуют при коагуляции гели, почти не содержащие воды, или порошки – </w:t>
      </w:r>
      <w:proofErr w:type="spellStart"/>
      <w:r w:rsidRPr="00AD08FA">
        <w:rPr>
          <w:rFonts w:ascii="Verdana" w:hAnsi="Verdana"/>
        </w:rPr>
        <w:t>седимент</w:t>
      </w:r>
      <w:proofErr w:type="spellEnd"/>
      <w:r w:rsidRPr="00AD08FA">
        <w:rPr>
          <w:rFonts w:ascii="Verdana" w:hAnsi="Verdana"/>
        </w:rPr>
        <w:t xml:space="preserve">. Они не обладают клеящей способностью. 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Наилучшей клеящей способностью в почвах обладают гели гумусовых веществ, насыщенных кальцием. Эти коллоиды хорошо склеивают почвенные частички, они необратимы и поэтому являются лучшими </w:t>
      </w:r>
      <w:proofErr w:type="spellStart"/>
      <w:r w:rsidRPr="00AD08FA">
        <w:rPr>
          <w:rFonts w:ascii="Verdana" w:hAnsi="Verdana"/>
        </w:rPr>
        <w:t>структурообразователями</w:t>
      </w:r>
      <w:proofErr w:type="spellEnd"/>
      <w:r w:rsidRPr="00AD08FA">
        <w:rPr>
          <w:rFonts w:ascii="Verdana" w:hAnsi="Verdana"/>
        </w:rPr>
        <w:t>. Коллоиды, насыщенные натрием, обратимы, они не образуют прочных комочков и под действием воды расплываются. Коллоиды, насыщенные железом, очень прочны, содержат мало воды, способствуют образованию плотных горизонтов почвы.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Коагуляция коллоидов может происходить при взаимной нейтрализации разнородно заряженных коллоидов, при уменьшении количества воды, например при ее испарении, замерзании или нагревании. В природных условиях происходит «старение» коллоидов с освобождением части воды, т.е. </w:t>
      </w:r>
      <w:proofErr w:type="gramStart"/>
      <w:r w:rsidRPr="00AD08FA">
        <w:rPr>
          <w:rFonts w:ascii="Verdana" w:hAnsi="Verdana"/>
        </w:rPr>
        <w:t>гели</w:t>
      </w:r>
      <w:proofErr w:type="gramEnd"/>
      <w:r w:rsidRPr="00AD08FA">
        <w:rPr>
          <w:rFonts w:ascii="Verdana" w:hAnsi="Verdana"/>
        </w:rPr>
        <w:t xml:space="preserve"> теряют воду. Потеря воды гелями приводит сначала к уменьшению их клеящей способности, которая затем полностью исчезает. Обезвоженные гели гумуса необратимы, не обладают клеящей способностью и плохо используются микроорганизмами.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Очень часто весной, когда почвенный раствор разбавлен, золи органического вещества и коллоидные частицы минерального происхождения передвигаются по профилю почв под воздействием нисходящего тока воды.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Почвенные коллоиды, обладая огромной удельной поверхностью и энергией, принимают активное участие во всех процессах, протекающих в почвах. Разнообразие состава почвенных коллоидов, способность их передвигаться под воздействием влаги в почве в форме коллоидных растворов – золей и закрепляться в форме гелей приводит к образованию почвенных слоев – горизонтов, отличающихся составом и свойствами коллоидов, проникновению в глубь материнских пород органических и </w:t>
      </w:r>
      <w:proofErr w:type="gramStart"/>
      <w:r w:rsidRPr="00AD08FA">
        <w:rPr>
          <w:rFonts w:ascii="Verdana" w:hAnsi="Verdana"/>
        </w:rPr>
        <w:t>органо-минеральных</w:t>
      </w:r>
      <w:proofErr w:type="gramEnd"/>
      <w:r w:rsidRPr="00AD08FA">
        <w:rPr>
          <w:rFonts w:ascii="Verdana" w:hAnsi="Verdana"/>
        </w:rPr>
        <w:t xml:space="preserve"> веществ. В зависимости от катионов, насыщающих коллоиды, и их клеящей способности формируются различные по размерам и устойчивости к воде почвенные комочки, обусловливающие разнообразие водно-физических свойств почв. Способность к диссоциации и связанная с этим химическая активность обеспечивают участие коллоидов во всех физико-химических процессах, обусловливая постепенное присутствие в почвенных растворах  элементов питания и одно из важнейших свойств почв – поглотительную способность.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  <w:i/>
        </w:rPr>
      </w:pPr>
      <w:r w:rsidRPr="00AD08FA">
        <w:rPr>
          <w:rFonts w:ascii="Verdana" w:hAnsi="Verdana"/>
          <w:i/>
        </w:rPr>
        <w:t>Поглотительная способность почв</w:t>
      </w:r>
      <w:r w:rsidRPr="00AD08FA">
        <w:rPr>
          <w:rFonts w:ascii="Verdana" w:hAnsi="Verdana"/>
        </w:rPr>
        <w:t xml:space="preserve"> обусловлена наличием в ней почвенного поглощающего комплекса </w:t>
      </w:r>
      <w:r w:rsidRPr="00AD08FA">
        <w:rPr>
          <w:rFonts w:ascii="Verdana" w:hAnsi="Verdana"/>
          <w:i/>
        </w:rPr>
        <w:t xml:space="preserve">(ППК). ППК - совокупность </w:t>
      </w:r>
      <w:r w:rsidRPr="00AD08FA">
        <w:rPr>
          <w:rFonts w:ascii="Verdana" w:hAnsi="Verdana"/>
          <w:i/>
        </w:rPr>
        <w:lastRenderedPageBreak/>
        <w:t>высокодисперсных  минеральных, органических и органоминеральных соединений, нерастворимых в воде и способных поглощать и обменивать поглощенные ионы. Главную  часть ППК составляют коллоиды.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  <w:i/>
        </w:rPr>
      </w:pPr>
      <w:r w:rsidRPr="00AD08FA">
        <w:rPr>
          <w:rFonts w:ascii="Verdana" w:hAnsi="Verdana"/>
          <w:i/>
        </w:rPr>
        <w:t xml:space="preserve">Поглотительная способность – это свойство </w:t>
      </w:r>
      <w:proofErr w:type="spellStart"/>
      <w:r w:rsidRPr="00AD08FA">
        <w:rPr>
          <w:rFonts w:ascii="Verdana" w:hAnsi="Verdana"/>
          <w:i/>
        </w:rPr>
        <w:t>обменно</w:t>
      </w:r>
      <w:proofErr w:type="spellEnd"/>
      <w:r w:rsidRPr="00AD08FA">
        <w:rPr>
          <w:rFonts w:ascii="Verdana" w:hAnsi="Verdana"/>
          <w:i/>
        </w:rPr>
        <w:t xml:space="preserve"> или </w:t>
      </w:r>
      <w:proofErr w:type="spellStart"/>
      <w:r w:rsidRPr="00AD08FA">
        <w:rPr>
          <w:rFonts w:ascii="Verdana" w:hAnsi="Verdana"/>
          <w:i/>
        </w:rPr>
        <w:t>необменно</w:t>
      </w:r>
      <w:proofErr w:type="spellEnd"/>
      <w:r w:rsidRPr="00AD08FA">
        <w:rPr>
          <w:rFonts w:ascii="Verdana" w:hAnsi="Verdana"/>
          <w:i/>
        </w:rPr>
        <w:t xml:space="preserve"> поглощать различные твердые, жидкие и газообразные вещества или увеличивать их концентрацию у поверхности содержащихся в почве коллоидных частиц.</w:t>
      </w:r>
    </w:p>
    <w:p w:rsidR="00473AC1" w:rsidRPr="00AD08FA" w:rsidRDefault="00473AC1" w:rsidP="00473AC1">
      <w:pPr>
        <w:pStyle w:val="7"/>
        <w:rPr>
          <w:rFonts w:ascii="Verdana" w:hAnsi="Verdana"/>
          <w:sz w:val="24"/>
          <w:szCs w:val="24"/>
        </w:rPr>
      </w:pPr>
      <w:r w:rsidRPr="00AD08FA">
        <w:rPr>
          <w:rFonts w:ascii="Verdana" w:hAnsi="Verdana"/>
          <w:sz w:val="24"/>
          <w:szCs w:val="24"/>
        </w:rPr>
        <w:t>Особенности поглотительной способности различных почв почв в значительной степени обусловлены составом ППК и строением почвенных коллоидов.</w:t>
      </w:r>
    </w:p>
    <w:p w:rsidR="00473AC1" w:rsidRPr="00AD08FA" w:rsidRDefault="00473AC1" w:rsidP="00473AC1">
      <w:pPr>
        <w:pStyle w:val="3"/>
        <w:rPr>
          <w:rFonts w:ascii="Verdana" w:hAnsi="Verdana"/>
          <w:b/>
          <w:i/>
          <w:sz w:val="24"/>
          <w:szCs w:val="24"/>
        </w:rPr>
      </w:pPr>
      <w:r w:rsidRPr="00AD08FA">
        <w:rPr>
          <w:rFonts w:ascii="Verdana" w:hAnsi="Verdana"/>
          <w:b/>
          <w:i/>
          <w:sz w:val="24"/>
          <w:szCs w:val="24"/>
        </w:rPr>
        <w:t>Виды поглотительной способности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В зависимости от характера поглощения К.К. Гедройц выделил 5 видов поглотительной способности: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- механическую;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- физическую;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- физико-химическую (обменную или коллоидно-химическую);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- химическую;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>- биологическую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  <w:i/>
        </w:rPr>
        <w:t xml:space="preserve">Механическая поглотительная способность </w:t>
      </w:r>
      <w:r w:rsidRPr="00AD08FA">
        <w:rPr>
          <w:rFonts w:ascii="Verdana" w:hAnsi="Verdana"/>
        </w:rPr>
        <w:t xml:space="preserve">- свойство почв поглощать поступающие с водным или воздушным потоком твердые частицы, размеры которых превышают размеры почвенных пор. Она обусловлена наличием в почве капилляров и пор, в которых задерживается твердые частицы, крупнее, чем система пор, а благодаря строению капилляров в виде кривых и ломаных линий фильтруются суспензии. Поэтому можно не опасаться вымывания тонкоразмолотых удобрений. Свойство почвы задерживать твердые частицы используется для заиливания дна и стенок каналов с целью уменьшить потери воды. В природных условиях этот вид поглотительной способности обуславливает накопление и сохранение ила, приносимого вешними водами на заливные луга. От размера и формы пор зависят крупность задерживаемых частиц и глубина их проникновения в почву. Вода, проходя сквозь почвенную толщу, очищается от взвеси, что позволяет использовать это свойство почв и рыхлых пород для очистки питьевых и сточных вод. 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  <w:i/>
        </w:rPr>
        <w:t>Физическая поглотительная способность</w:t>
      </w:r>
      <w:r w:rsidRPr="00AD08FA">
        <w:rPr>
          <w:rFonts w:ascii="Verdana" w:hAnsi="Verdana"/>
        </w:rPr>
        <w:t xml:space="preserve"> – способность почвы поглощать из раствора целые молекулы растворенных  минеральных и органических веществ и увеличивать концентрацию молекул различных веществ у поверхности тонкодисперсных частиц. Она обусловлена высокой поверхностной энергией частиц, сумма которой возрастает с увеличением площади суммарной поверхности частиц дисперсной фазы. Значительная часть этой энергии остается свободной и стремится к наибольшему сокращению. Это достигается укрупнением частиц или путем а</w:t>
      </w:r>
      <w:r w:rsidRPr="00AD08FA">
        <w:rPr>
          <w:rFonts w:ascii="Verdana" w:hAnsi="Verdana"/>
          <w:i/>
        </w:rPr>
        <w:t>дсорбци</w:t>
      </w:r>
      <w:proofErr w:type="gramStart"/>
      <w:r w:rsidRPr="00AD08FA">
        <w:rPr>
          <w:rFonts w:ascii="Verdana" w:hAnsi="Verdana"/>
          <w:i/>
        </w:rPr>
        <w:t>и(</w:t>
      </w:r>
      <w:proofErr w:type="gramEnd"/>
      <w:r w:rsidRPr="00AD08FA">
        <w:rPr>
          <w:rFonts w:ascii="Verdana" w:hAnsi="Verdana"/>
          <w:i/>
        </w:rPr>
        <w:t>поглощение веществ из раствора или газа поверхностным слоем жидкости или твердого тела)</w:t>
      </w:r>
      <w:r w:rsidRPr="00AD08FA">
        <w:rPr>
          <w:rFonts w:ascii="Verdana" w:hAnsi="Verdana"/>
        </w:rPr>
        <w:t xml:space="preserve"> некоторых веществ.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</w:rPr>
        <w:t xml:space="preserve">Различают </w:t>
      </w:r>
      <w:r w:rsidRPr="00AD08FA">
        <w:rPr>
          <w:rFonts w:ascii="Verdana" w:hAnsi="Verdana"/>
          <w:i/>
        </w:rPr>
        <w:t>положительную и отрицательную адсорбцию.</w:t>
      </w:r>
      <w:r w:rsidRPr="00AD08FA">
        <w:rPr>
          <w:rFonts w:ascii="Verdana" w:hAnsi="Verdana"/>
        </w:rPr>
        <w:t xml:space="preserve"> Положительная адсорбция характерна для молекул многих органических кислот и оснований, спиртов, водорастворимых гумусовых кислот. Молекулы этих веще</w:t>
      </w:r>
      <w:proofErr w:type="gramStart"/>
      <w:r w:rsidRPr="00AD08FA">
        <w:rPr>
          <w:rFonts w:ascii="Verdana" w:hAnsi="Verdana"/>
        </w:rPr>
        <w:t>ств пр</w:t>
      </w:r>
      <w:proofErr w:type="gramEnd"/>
      <w:r w:rsidRPr="00AD08FA">
        <w:rPr>
          <w:rFonts w:ascii="Verdana" w:hAnsi="Verdana"/>
        </w:rPr>
        <w:t xml:space="preserve">итягиваются к поверхности частиц, поэтому вблизи ее создается повышенная концентрация раствора, а на </w:t>
      </w:r>
      <w:r w:rsidRPr="00AD08FA">
        <w:rPr>
          <w:rFonts w:ascii="Verdana" w:hAnsi="Verdana"/>
        </w:rPr>
        <w:lastRenderedPageBreak/>
        <w:t xml:space="preserve">некотором удалении от нее – пониженная. Для большинства растворов минеральных солей и кислот характерна, наоборот, отрицательная адсорбция. При взаимодействии с частицами почвы к поверхности притягиваются молекулы воды. Вследствие этого концентрация данных веществ уменьшается у поверхности и увеличивается в удалении от нее. Таким образом, вещества с отрицательной адсорбцией вымываются легко, а с положительной –  с большим трудом, что надо учитывать при внесении удобрений и пестицидов. 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  <w:i/>
        </w:rPr>
        <w:t>Химическая поглотительная способность (</w:t>
      </w:r>
      <w:proofErr w:type="spellStart"/>
      <w:r w:rsidRPr="00AD08FA">
        <w:rPr>
          <w:rFonts w:ascii="Verdana" w:hAnsi="Verdana"/>
          <w:i/>
        </w:rPr>
        <w:t>хемсорбция</w:t>
      </w:r>
      <w:proofErr w:type="spellEnd"/>
      <w:r w:rsidRPr="00AD08FA">
        <w:rPr>
          <w:rFonts w:ascii="Verdana" w:hAnsi="Verdana"/>
          <w:i/>
        </w:rPr>
        <w:t>) в</w:t>
      </w:r>
      <w:r w:rsidRPr="00AD08FA">
        <w:rPr>
          <w:rFonts w:ascii="Verdana" w:hAnsi="Verdana"/>
        </w:rPr>
        <w:t xml:space="preserve"> почвах связана с образованием в результате химических реакций нерастворимых или трудно растворимых соединений, выпадающих из раствора в осадок. Поступающие в почву в составе атмосферных, грунтовых поливных вод катионы и анионы могут образовывать с солями почвенного раствора нерастворимые или труднорастворимые соединения. Например:</w:t>
      </w:r>
    </w:p>
    <w:p w:rsidR="00473AC1" w:rsidRPr="00AD08FA" w:rsidRDefault="00473AC1" w:rsidP="00473AC1">
      <w:pPr>
        <w:ind w:firstLine="567"/>
        <w:jc w:val="center"/>
        <w:rPr>
          <w:rFonts w:ascii="Verdana" w:hAnsi="Verdana"/>
        </w:rPr>
      </w:pPr>
      <w:r w:rsidRPr="00AD08FA">
        <w:rPr>
          <w:rFonts w:ascii="Verdana" w:hAnsi="Verdana"/>
        </w:rPr>
        <w:t>А</w:t>
      </w:r>
      <w:r w:rsidRPr="00AD08FA">
        <w:rPr>
          <w:rFonts w:ascii="Verdana" w:hAnsi="Verdana"/>
          <w:lang w:val="en-US"/>
        </w:rPr>
        <w:t>l</w:t>
      </w:r>
      <w:r w:rsidRPr="00AD08FA">
        <w:rPr>
          <w:rFonts w:ascii="Verdana" w:hAnsi="Verdana"/>
        </w:rPr>
        <w:t>(ОН)</w:t>
      </w:r>
      <w:r w:rsidRPr="00AD08FA">
        <w:rPr>
          <w:rFonts w:ascii="Verdana" w:hAnsi="Verdana"/>
          <w:vertAlign w:val="subscript"/>
        </w:rPr>
        <w:t>3</w:t>
      </w:r>
      <w:r w:rsidRPr="00AD08FA">
        <w:rPr>
          <w:rFonts w:ascii="Verdana" w:hAnsi="Verdana"/>
        </w:rPr>
        <w:t xml:space="preserve"> + Н</w:t>
      </w:r>
      <w:r w:rsidRPr="00AD08FA">
        <w:rPr>
          <w:rFonts w:ascii="Verdana" w:hAnsi="Verdana"/>
          <w:vertAlign w:val="subscript"/>
        </w:rPr>
        <w:t>3</w:t>
      </w:r>
      <w:r w:rsidRPr="00AD08FA">
        <w:rPr>
          <w:rFonts w:ascii="Verdana" w:hAnsi="Verdana"/>
        </w:rPr>
        <w:t>РО</w:t>
      </w:r>
      <w:r w:rsidRPr="00AD08FA">
        <w:rPr>
          <w:rFonts w:ascii="Verdana" w:hAnsi="Verdana"/>
          <w:vertAlign w:val="subscript"/>
        </w:rPr>
        <w:t>4</w:t>
      </w:r>
      <w:r w:rsidRPr="00AD08FA">
        <w:rPr>
          <w:rFonts w:ascii="Verdana" w:hAnsi="Verdana"/>
        </w:rPr>
        <w:t>=А</w:t>
      </w:r>
      <w:r w:rsidRPr="00AD08FA">
        <w:rPr>
          <w:rFonts w:ascii="Verdana" w:hAnsi="Verdana"/>
          <w:lang w:val="en-US"/>
        </w:rPr>
        <w:t>l</w:t>
      </w:r>
      <w:r w:rsidRPr="00AD08FA">
        <w:rPr>
          <w:rFonts w:ascii="Verdana" w:hAnsi="Verdana"/>
        </w:rPr>
        <w:t xml:space="preserve"> РО</w:t>
      </w:r>
      <w:proofErr w:type="gramStart"/>
      <w:r w:rsidRPr="00AD08FA">
        <w:rPr>
          <w:rFonts w:ascii="Verdana" w:hAnsi="Verdana"/>
          <w:vertAlign w:val="subscript"/>
        </w:rPr>
        <w:t>4</w:t>
      </w:r>
      <w:proofErr w:type="gramEnd"/>
      <w:r w:rsidRPr="00AD08FA">
        <w:rPr>
          <w:rFonts w:ascii="Verdana" w:hAnsi="Verdana"/>
          <w:vertAlign w:val="subscript"/>
        </w:rPr>
        <w:t xml:space="preserve"> </w:t>
      </w:r>
      <w:r w:rsidRPr="00AD08FA">
        <w:rPr>
          <w:rFonts w:ascii="Verdana" w:hAnsi="Verdana"/>
        </w:rPr>
        <w:t>+ 3Н</w:t>
      </w:r>
      <w:r w:rsidRPr="00AD08FA">
        <w:rPr>
          <w:rFonts w:ascii="Verdana" w:hAnsi="Verdana"/>
          <w:vertAlign w:val="subscript"/>
        </w:rPr>
        <w:t>2</w:t>
      </w:r>
      <w:r w:rsidRPr="00AD08FA">
        <w:rPr>
          <w:rFonts w:ascii="Verdana" w:hAnsi="Verdana"/>
        </w:rPr>
        <w:t>О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  <w:spacing w:val="-4"/>
        </w:rPr>
      </w:pPr>
      <w:r w:rsidRPr="00AD08FA">
        <w:rPr>
          <w:rFonts w:ascii="Verdana" w:hAnsi="Verdana"/>
          <w:i/>
          <w:spacing w:val="-4"/>
        </w:rPr>
        <w:t>Физико-химическая (обменная) поглотительная способность</w:t>
      </w:r>
      <w:r w:rsidRPr="00AD08FA">
        <w:rPr>
          <w:rFonts w:ascii="Verdana" w:hAnsi="Verdana"/>
          <w:spacing w:val="-4"/>
        </w:rPr>
        <w:t xml:space="preserve"> – способность почвы поглощать и обменивать ионы, находящиеся на поверхности коллоидных частиц, на эквивалентное количество ионов  почвенного раствора, взаимодействующего с твердой фазой почвы. </w:t>
      </w:r>
      <w:proofErr w:type="gramStart"/>
      <w:r w:rsidRPr="00AD08FA">
        <w:rPr>
          <w:rFonts w:ascii="Verdana" w:hAnsi="Verdana"/>
          <w:spacing w:val="-4"/>
        </w:rPr>
        <w:t>Обусловлена</w:t>
      </w:r>
      <w:proofErr w:type="gramEnd"/>
      <w:r w:rsidRPr="00AD08FA">
        <w:rPr>
          <w:rFonts w:ascii="Verdana" w:hAnsi="Verdana"/>
          <w:spacing w:val="-4"/>
        </w:rPr>
        <w:t xml:space="preserve"> наличием на поверхности коллоида электрического заряда. Это свойство почвы обусловлено наличием в ее составе ППК, </w:t>
      </w:r>
      <w:proofErr w:type="gramStart"/>
      <w:r w:rsidRPr="00AD08FA">
        <w:rPr>
          <w:rFonts w:ascii="Verdana" w:hAnsi="Verdana"/>
          <w:spacing w:val="-4"/>
        </w:rPr>
        <w:t>связанного</w:t>
      </w:r>
      <w:proofErr w:type="gramEnd"/>
      <w:r w:rsidRPr="00AD08FA">
        <w:rPr>
          <w:rFonts w:ascii="Verdana" w:hAnsi="Verdana"/>
          <w:spacing w:val="-4"/>
        </w:rPr>
        <w:t xml:space="preserve"> с почвенными коллоидами. Так как в почве преобладают отрицательно заряженные коллоиды (</w:t>
      </w:r>
      <w:proofErr w:type="spellStart"/>
      <w:r w:rsidRPr="00AD08FA">
        <w:rPr>
          <w:rFonts w:ascii="Verdana" w:hAnsi="Verdana"/>
          <w:spacing w:val="-4"/>
        </w:rPr>
        <w:t>ацидоиды</w:t>
      </w:r>
      <w:proofErr w:type="spellEnd"/>
      <w:r w:rsidRPr="00AD08FA">
        <w:rPr>
          <w:rFonts w:ascii="Verdana" w:hAnsi="Verdana"/>
          <w:spacing w:val="-4"/>
        </w:rPr>
        <w:t xml:space="preserve">), то сильнее выражена способность почвы к обменному поглощению катионов, нежели анионов. Обмен протекает по схеме: </w:t>
      </w:r>
    </w:p>
    <w:p w:rsidR="00EB7ACA" w:rsidRPr="00741204" w:rsidRDefault="00473AC1" w:rsidP="00473AC1">
      <w:pPr>
        <w:ind w:firstLine="567"/>
        <w:jc w:val="both"/>
        <w:rPr>
          <w:rFonts w:ascii="Verdana" w:hAnsi="Verdana"/>
          <w:spacing w:val="-4"/>
        </w:rPr>
      </w:pPr>
      <w:r w:rsidRPr="00741204">
        <w:rPr>
          <w:rFonts w:ascii="Verdana" w:hAnsi="Verdana"/>
          <w:spacing w:val="-4"/>
        </w:rPr>
        <w:t xml:space="preserve">     </w:t>
      </w:r>
      <w:r w:rsidR="004A71E5" w:rsidRPr="00741204">
        <w:rPr>
          <w:rFonts w:ascii="Verdana" w:hAnsi="Verdana"/>
          <w:spacing w:val="-4"/>
        </w:rPr>
        <w:t xml:space="preserve">                            </w:t>
      </w:r>
    </w:p>
    <w:p w:rsidR="00EB7ACA" w:rsidRPr="00741204" w:rsidRDefault="00555DFF" w:rsidP="00473AC1">
      <w:pPr>
        <w:ind w:firstLine="567"/>
        <w:jc w:val="both"/>
        <w:rPr>
          <w:rFonts w:ascii="Verdana" w:hAnsi="Verdana"/>
          <w:spacing w:val="-4"/>
        </w:rPr>
      </w:pPr>
      <m:oMath>
        <m:sSubSup>
          <m:sSubSupPr>
            <m:ctrlPr>
              <w:rPr>
                <w:rFonts w:ascii="Cambria Math" w:hAnsi="Cambria Math"/>
                <w:i/>
                <w:spacing w:val="-4"/>
              </w:rPr>
            </m:ctrlPr>
          </m:sSub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pacing w:val="-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pacing w:val="-4"/>
                  </w:rPr>
                  <m:t>ППК</m:t>
                </m:r>
              </m:e>
            </m:d>
          </m:e>
          <m:sub>
            <m:sSup>
              <m:sSupPr>
                <m:ctrlPr>
                  <w:rPr>
                    <w:rFonts w:ascii="Cambria Math" w:hAnsi="Cambria Math"/>
                    <w:i/>
                    <w:spacing w:val="-4"/>
                  </w:rPr>
                </m:ctrlPr>
              </m:sSupPr>
              <m:e>
                <m:r>
                  <w:rPr>
                    <w:rFonts w:ascii="Cambria Math" w:hAnsi="Cambria Math"/>
                    <w:spacing w:val="-4"/>
                  </w:rPr>
                  <m:t>H</m:t>
                </m:r>
              </m:e>
              <m:sup>
                <m:r>
                  <w:rPr>
                    <w:rFonts w:ascii="Cambria Math" w:hAnsi="Cambria Math"/>
                    <w:spacing w:val="-4"/>
                  </w:rPr>
                  <m:t>+</m:t>
                </m:r>
              </m:sup>
            </m:sSup>
          </m:sub>
          <m:sup>
            <m:sSup>
              <m:sSupPr>
                <m:ctrlPr>
                  <w:rPr>
                    <w:rFonts w:ascii="Cambria Math" w:hAnsi="Cambria Math"/>
                    <w:i/>
                    <w:spacing w:val="-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pacing w:val="-4"/>
                    <w:lang w:val="en-US"/>
                  </w:rPr>
                  <m:t>Ca</m:t>
                </m:r>
              </m:e>
              <m:sup>
                <m:r>
                  <w:rPr>
                    <w:rFonts w:ascii="Cambria Math" w:hAnsi="Cambria Math"/>
                    <w:spacing w:val="-4"/>
                  </w:rPr>
                  <m:t>++</m:t>
                </m:r>
              </m:sup>
            </m:sSup>
          </m:sup>
        </m:sSubSup>
        <m:r>
          <w:rPr>
            <w:rFonts w:ascii="Cambria Math" w:hAnsi="Cambria Math"/>
            <w:spacing w:val="-4"/>
          </w:rPr>
          <m:t>+3KCl⇄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pacing w:val="-4"/>
              </w:rPr>
            </m:ctrlPr>
          </m:dPr>
          <m:e>
            <m:r>
              <w:rPr>
                <w:rFonts w:ascii="Cambria Math" w:hAnsi="Cambria Math"/>
                <w:spacing w:val="-4"/>
              </w:rPr>
              <m:t>ППК</m:t>
            </m:r>
          </m:e>
        </m:d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pacing w:val="-4"/>
              </w:rPr>
            </m:ctrlPr>
          </m:mPr>
          <m:mr>
            <m:e>
              <m:sSup>
                <m:sSupPr>
                  <m:ctrlPr>
                    <w:rPr>
                      <w:rFonts w:ascii="Cambria Math" w:hAnsi="Cambria Math"/>
                      <w:i/>
                      <w:spacing w:val="-4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4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pacing w:val="-4"/>
                    </w:rPr>
                    <m:t>+</m:t>
                  </m:r>
                </m:sup>
              </m:sSup>
            </m:e>
          </m:mr>
          <m:mr>
            <m:e>
              <m:sSup>
                <m:sSupPr>
                  <m:ctrlPr>
                    <w:rPr>
                      <w:rFonts w:ascii="Cambria Math" w:hAnsi="Cambria Math"/>
                      <w:i/>
                      <w:spacing w:val="-4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4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pacing w:val="-4"/>
                    </w:rPr>
                    <m:t>+</m:t>
                  </m:r>
                </m:sup>
              </m:sSup>
            </m:e>
          </m:mr>
          <m:mr>
            <m:e>
              <m:sSup>
                <m:sSupPr>
                  <m:ctrlPr>
                    <w:rPr>
                      <w:rFonts w:ascii="Cambria Math" w:hAnsi="Cambria Math"/>
                      <w:i/>
                      <w:spacing w:val="-4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4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pacing w:val="-4"/>
                    </w:rPr>
                    <m:t>+</m:t>
                  </m:r>
                </m:sup>
              </m:sSup>
            </m:e>
          </m:mr>
        </m:m>
        <m:r>
          <w:rPr>
            <w:rFonts w:ascii="Cambria Math" w:hAnsi="Cambria Math"/>
            <w:spacing w:val="-4"/>
          </w:rPr>
          <m:t>+ Ca</m:t>
        </m:r>
        <m:sSub>
          <m:sSubPr>
            <m:ctrlPr>
              <w:rPr>
                <w:rFonts w:ascii="Cambria Math" w:hAnsi="Cambria Math"/>
                <w:i/>
                <w:spacing w:val="-4"/>
              </w:rPr>
            </m:ctrlPr>
          </m:sSubPr>
          <m:e>
            <m:r>
              <w:rPr>
                <w:rFonts w:ascii="Cambria Math" w:hAnsi="Cambria Math"/>
                <w:spacing w:val="-4"/>
              </w:rPr>
              <m:t>Cl</m:t>
            </m:r>
          </m:e>
          <m:sub>
            <m:r>
              <w:rPr>
                <w:rFonts w:ascii="Cambria Math" w:hAnsi="Cambria Math"/>
                <w:spacing w:val="-4"/>
              </w:rPr>
              <m:t>2</m:t>
            </m:r>
          </m:sub>
        </m:sSub>
        <m:r>
          <w:rPr>
            <w:rFonts w:ascii="Cambria Math" w:hAnsi="Cambria Math"/>
            <w:spacing w:val="-4"/>
          </w:rPr>
          <m:t>+ HCl</m:t>
        </m:r>
      </m:oMath>
      <w:r w:rsidR="00473AC1" w:rsidRPr="00741204">
        <w:rPr>
          <w:rFonts w:ascii="Verdana" w:hAnsi="Verdana"/>
          <w:spacing w:val="-4"/>
        </w:rPr>
        <w:t xml:space="preserve">    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  <w:spacing w:val="-4"/>
        </w:rPr>
      </w:pP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  <w:r w:rsidRPr="00AD08FA">
        <w:rPr>
          <w:rFonts w:ascii="Verdana" w:hAnsi="Verdana"/>
          <w:spacing w:val="-4"/>
        </w:rPr>
        <w:t xml:space="preserve"> </w:t>
      </w:r>
      <w:r w:rsidRPr="00AD08FA">
        <w:rPr>
          <w:rFonts w:ascii="Verdana" w:hAnsi="Verdana"/>
          <w:i/>
        </w:rPr>
        <w:t>Биологическая поглотительная способность</w:t>
      </w:r>
      <w:r w:rsidRPr="00AD08FA">
        <w:rPr>
          <w:rFonts w:ascii="Verdana" w:hAnsi="Verdana"/>
        </w:rPr>
        <w:t xml:space="preserve"> присуща корневым системам и населяющим почву низшим растениям и низшим организмам. Все вещества, вошедшие в состав их тел и необходимые для их жизнедеятельности, тем самым уже предохраняются от выщелачивания из почвы. Биологическая поглотительная способность характеризуется большой избирательностью поглощения, обусловленной специфической для каждого вида потребностью живых организмов в элементах питания.</w:t>
      </w:r>
    </w:p>
    <w:p w:rsidR="00473AC1" w:rsidRPr="00AD08FA" w:rsidRDefault="00473AC1" w:rsidP="00473AC1">
      <w:pPr>
        <w:ind w:firstLine="567"/>
        <w:jc w:val="both"/>
        <w:rPr>
          <w:rFonts w:ascii="Verdana" w:hAnsi="Verdana"/>
        </w:rPr>
      </w:pPr>
    </w:p>
    <w:p w:rsidR="00473AC1" w:rsidRPr="00AD08FA" w:rsidRDefault="00473AC1" w:rsidP="00470CAF">
      <w:pPr>
        <w:ind w:firstLine="567"/>
        <w:jc w:val="both"/>
        <w:rPr>
          <w:rFonts w:ascii="Verdana" w:hAnsi="Verdana"/>
        </w:rPr>
      </w:pPr>
    </w:p>
    <w:sectPr w:rsidR="00473AC1" w:rsidRPr="00AD08FA" w:rsidSect="00036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586"/>
    <w:rsid w:val="000200E4"/>
    <w:rsid w:val="00036E17"/>
    <w:rsid w:val="00134EFA"/>
    <w:rsid w:val="001A79CD"/>
    <w:rsid w:val="001C3E0E"/>
    <w:rsid w:val="00231E08"/>
    <w:rsid w:val="00291573"/>
    <w:rsid w:val="00395586"/>
    <w:rsid w:val="00470CAF"/>
    <w:rsid w:val="00473AC1"/>
    <w:rsid w:val="004A71E5"/>
    <w:rsid w:val="00555DFF"/>
    <w:rsid w:val="00612CAD"/>
    <w:rsid w:val="00741204"/>
    <w:rsid w:val="00797073"/>
    <w:rsid w:val="009C6682"/>
    <w:rsid w:val="00A57D20"/>
    <w:rsid w:val="00AD08FA"/>
    <w:rsid w:val="00B4048D"/>
    <w:rsid w:val="00D5681C"/>
    <w:rsid w:val="00DE0676"/>
    <w:rsid w:val="00DE763F"/>
    <w:rsid w:val="00EB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8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473AC1"/>
    <w:pPr>
      <w:keepNext/>
      <w:ind w:firstLine="567"/>
      <w:jc w:val="center"/>
      <w:outlineLvl w:val="2"/>
    </w:pPr>
    <w:rPr>
      <w:sz w:val="28"/>
      <w:szCs w:val="20"/>
      <w:lang w:val="be-BY"/>
    </w:rPr>
  </w:style>
  <w:style w:type="paragraph" w:styleId="7">
    <w:name w:val="heading 7"/>
    <w:basedOn w:val="a"/>
    <w:next w:val="a"/>
    <w:link w:val="70"/>
    <w:qFormat/>
    <w:rsid w:val="00473AC1"/>
    <w:pPr>
      <w:keepNext/>
      <w:ind w:firstLine="567"/>
      <w:jc w:val="both"/>
      <w:outlineLvl w:val="6"/>
    </w:pPr>
    <w:rPr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3AC1"/>
    <w:rPr>
      <w:rFonts w:ascii="Times New Roman" w:eastAsia="Times New Roman" w:hAnsi="Times New Roman"/>
      <w:sz w:val="28"/>
      <w:lang w:val="be-BY"/>
    </w:rPr>
  </w:style>
  <w:style w:type="character" w:customStyle="1" w:styleId="70">
    <w:name w:val="Заголовок 7 Знак"/>
    <w:basedOn w:val="a0"/>
    <w:link w:val="7"/>
    <w:rsid w:val="00473AC1"/>
    <w:rPr>
      <w:rFonts w:ascii="Times New Roman" w:eastAsia="Times New Roman" w:hAnsi="Times New Roman"/>
      <w:sz w:val="28"/>
      <w:lang w:val="be-BY"/>
    </w:rPr>
  </w:style>
  <w:style w:type="character" w:styleId="a3">
    <w:name w:val="Placeholder Text"/>
    <w:basedOn w:val="a0"/>
    <w:uiPriority w:val="99"/>
    <w:semiHidden/>
    <w:rsid w:val="00EB7AC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B7A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ACA"/>
    <w:rPr>
      <w:rFonts w:ascii="Tahoma" w:eastAsia="Times New Roman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4120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2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75952">
                  <w:marLeft w:val="0"/>
                  <w:marRight w:val="0"/>
                  <w:marTop w:val="0"/>
                  <w:marBottom w:val="180"/>
                  <w:divBdr>
                    <w:top w:val="single" w:sz="6" w:space="11" w:color="49A1FF"/>
                    <w:left w:val="single" w:sz="6" w:space="8" w:color="49A1FF"/>
                    <w:bottom w:val="single" w:sz="6" w:space="11" w:color="49A1FF"/>
                    <w:right w:val="single" w:sz="6" w:space="8" w:color="49A1FF"/>
                  </w:divBdr>
                </w:div>
              </w:divsChild>
            </w:div>
          </w:divsChild>
        </w:div>
      </w:divsChild>
    </w:div>
    <w:div w:id="1860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1690">
                  <w:marLeft w:val="0"/>
                  <w:marRight w:val="0"/>
                  <w:marTop w:val="0"/>
                  <w:marBottom w:val="180"/>
                  <w:divBdr>
                    <w:top w:val="single" w:sz="6" w:space="11" w:color="49A1FF"/>
                    <w:left w:val="single" w:sz="6" w:space="8" w:color="49A1FF"/>
                    <w:bottom w:val="single" w:sz="6" w:space="11" w:color="49A1FF"/>
                    <w:right w:val="single" w:sz="6" w:space="8" w:color="49A1FF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</dc:creator>
  <cp:keywords/>
  <cp:lastModifiedBy>Митин</cp:lastModifiedBy>
  <cp:revision>7</cp:revision>
  <dcterms:created xsi:type="dcterms:W3CDTF">2011-10-05T20:01:00Z</dcterms:created>
  <dcterms:modified xsi:type="dcterms:W3CDTF">2017-12-24T08:30:00Z</dcterms:modified>
</cp:coreProperties>
</file>